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0" w:lineRule="auto"/>
        <w:ind w:left="0" w:right="0"/>
        <w:rPr>
          <w:color w:val="00397C"/>
          <w:sz w:val="54"/>
          <w:szCs w:val="54"/>
        </w:rPr>
      </w:pPr>
      <w:bookmarkStart w:id="0" w:name="_GoBack"/>
      <w:r>
        <w:rPr>
          <w:i w:val="0"/>
          <w:caps w:val="0"/>
          <w:color w:val="00397C"/>
          <w:spacing w:val="0"/>
          <w:sz w:val="54"/>
          <w:szCs w:val="54"/>
          <w:bdr w:val="none" w:color="auto" w:sz="0" w:space="0"/>
          <w:shd w:val="clear" w:fill="FFFFFF"/>
        </w:rPr>
        <w:t>2017年成人高考专升本政治考试真题及答案解析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240" w:lineRule="auto"/>
        <w:ind w:left="0" w:right="0" w:firstLine="0"/>
        <w:jc w:val="left"/>
        <w:rPr>
          <w:rFonts w:hint="eastAsia" w:ascii="微软雅黑" w:hAnsi="微软雅黑" w:eastAsia="微软雅黑" w:cs="微软雅黑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"http://chengkao.eol.cn/a/20180628101038.html" \o "分享到微信"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"http://chengkao.eol.cn/a/20180628101038.html" \o "分享到新浪微博"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"http://chengkao.eol.cn/a/20180628101038.html" \o "分享到腾讯微博"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instrText xml:space="preserve"> HYPERLINK "http://chengkao.eol.cn/a/20180628101038.html" \o "分享到QQ空间" </w:instrText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b w:val="0"/>
          <w:i w:val="0"/>
          <w:caps w:val="0"/>
          <w:color w:val="666666"/>
          <w:spacing w:val="0"/>
          <w:kern w:val="0"/>
          <w:sz w:val="27"/>
          <w:szCs w:val="27"/>
          <w:u w:val="none"/>
          <w:bdr w:val="none" w:color="auto" w:sz="0" w:space="0"/>
          <w:shd w:val="clear" w:fill="FFFFFF"/>
          <w:lang w:val="en-US" w:eastAsia="zh-CN" w:bidi="ar"/>
        </w:rPr>
        <w:fldChar w:fldCharType="end"/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2017年成人高考专升本政治真题及答案主要有四个题型，分别是选择题：每小题2分，共80分；辨析题：每小题10分，共20分；简答题：每小题10分，共30分和论述题：20分。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2017年成人高考专升本政治真题及答案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Style w:val="5"/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第Ⅰ卷(选择题，共80分)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一、选择题：1～40小题。每小题2分，共80分。在每小题给出的四个选项中。选出一项最符合题目要求的。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1.认为意识第一性、物质第二性的哲学属于【】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A.唯物主义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B.形而上学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C.唯心主义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D.不可知论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2.运动是物质的存在方式和根本属性，这是【】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A.形而上学唯物主义的观点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B.庸俗唯物主义的观点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C.朴素唯物主义的观点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D.辩证唯物主义的观点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3.下列各项体现唯物辩证法的总特征的是【】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A.联系和发展的观点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B.量变和质变的观点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C.对立和统一的观点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D.本质和现象的观点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4.下列各项体现矛盾双方相互依存和相互转化思想的是【】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A.近朱者赤，近墨者黑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B.千里之行，始于足下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C.物极必反，相反相成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D.欲擒故纵，声东击西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5.正确处理独立自主、自力更生与对外开放关系的哲学依据是【】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A.世界的物质统一性原理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B.本质和现象关系的原理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C.原因和结果关系的原理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D.内因和外因关系的原理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6.唯物主义和唯心主义在认识论上的对立表现为【】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A.可知论和不可知论的对立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B.反映论和先验论的对立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C.经验论和唯理论的对立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D.一元论和二元论的对立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7.与感性认识相比较，理性认识的特点是【】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A.直接性和形象性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B.生动性和具体性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C.丰富性和多样性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D.抽象性和间接性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8.在一定条件下，人们对客观事物的发展过程及其发展规律的正确认识总是有限的、不完全的。这说明真理具有【】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A.绝对性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B.客观性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C.相对性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D.一元性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9.下列各项属于社会意识形态的是【】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A.政治制度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B.自然科学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C.政治思想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D.思维科学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10.社会基本矛盾有两对，一对是经济基础和上层建筑之间的矛盾，另一对是【】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A.生产力和生产关系之问的矛盾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B.广大群众和少数统治者之间的矛盾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C.人口众多和资源贫乏之间的矛盾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10" w:lineRule="atLeast"/>
        <w:ind w:left="0" w:right="0"/>
      </w:pPr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D.剥削阶级和被剥削阶级之间的矛盾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1AA7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Office_10.1.0.7671_F1E327BC-269C-435d-A152-05C5408002CA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小竹子</cp:lastModifiedBy>
  <dcterms:modified xsi:type="dcterms:W3CDTF">2018-12-03T03:59:54Z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2052-10.1.0.7671</vt:lpwstr>
  </property>
</Properties>
</file>